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1A04B0">
        <w:tc>
          <w:tcPr>
            <w:tcW w:w="13176" w:type="dxa"/>
            <w:gridSpan w:val="3"/>
          </w:tcPr>
          <w:p w:rsidR="001A04B0" w:rsidRPr="001A04B0" w:rsidRDefault="001A04B0" w:rsidP="00B60448">
            <w:pPr>
              <w:spacing w:before="240"/>
              <w:jc w:val="center"/>
              <w:rPr>
                <w:b/>
              </w:rPr>
            </w:pPr>
            <w:r w:rsidRPr="001A04B0">
              <w:rPr>
                <w:b/>
              </w:rPr>
              <w:t>Contamination Protocol</w:t>
            </w:r>
          </w:p>
        </w:tc>
      </w:tr>
      <w:tr w:rsidR="001A04B0" w:rsidRPr="001A04B0">
        <w:tc>
          <w:tcPr>
            <w:tcW w:w="4392" w:type="dxa"/>
          </w:tcPr>
          <w:p w:rsidR="00B60448" w:rsidRPr="001A04B0" w:rsidRDefault="001A04B0" w:rsidP="00B60448">
            <w:pPr>
              <w:spacing w:before="240"/>
              <w:jc w:val="center"/>
              <w:rPr>
                <w:i/>
              </w:rPr>
            </w:pPr>
            <w:r w:rsidRPr="001A04B0">
              <w:rPr>
                <w:i/>
              </w:rPr>
              <w:t>Sequencing Center</w:t>
            </w:r>
          </w:p>
        </w:tc>
        <w:tc>
          <w:tcPr>
            <w:tcW w:w="4392" w:type="dxa"/>
          </w:tcPr>
          <w:p w:rsidR="001A04B0" w:rsidRPr="001A04B0" w:rsidRDefault="001A04B0" w:rsidP="00B60448">
            <w:pPr>
              <w:spacing w:before="240"/>
              <w:jc w:val="center"/>
              <w:rPr>
                <w:i/>
              </w:rPr>
            </w:pPr>
            <w:r w:rsidRPr="001A04B0">
              <w:rPr>
                <w:i/>
              </w:rPr>
              <w:t>BEI</w:t>
            </w:r>
          </w:p>
        </w:tc>
        <w:tc>
          <w:tcPr>
            <w:tcW w:w="4392" w:type="dxa"/>
          </w:tcPr>
          <w:p w:rsidR="001A04B0" w:rsidRPr="001A04B0" w:rsidRDefault="001A04B0" w:rsidP="00B60448">
            <w:pPr>
              <w:spacing w:before="240"/>
              <w:jc w:val="center"/>
              <w:rPr>
                <w:i/>
              </w:rPr>
            </w:pPr>
            <w:r w:rsidRPr="001A04B0">
              <w:rPr>
                <w:i/>
              </w:rPr>
              <w:t>Collaborator</w:t>
            </w:r>
          </w:p>
        </w:tc>
      </w:tr>
      <w:tr w:rsidR="001A04B0">
        <w:tc>
          <w:tcPr>
            <w:tcW w:w="4392" w:type="dxa"/>
          </w:tcPr>
          <w:p w:rsidR="0036664C" w:rsidRDefault="000E0A65" w:rsidP="0036664C">
            <w:pPr>
              <w:pStyle w:val="ListParagraph"/>
              <w:numPr>
                <w:ilvl w:val="0"/>
                <w:numId w:val="1"/>
              </w:numPr>
              <w:ind w:left="360"/>
            </w:pPr>
            <w:r>
              <w:t>A Sequencing Center identifies a contaminant in a DNA or microbial sample.</w:t>
            </w:r>
          </w:p>
          <w:p w:rsidR="0036664C" w:rsidRDefault="002E2EF2" w:rsidP="0036664C">
            <w:pPr>
              <w:pStyle w:val="ListParagraph"/>
              <w:ind w:left="360"/>
            </w:pPr>
          </w:p>
          <w:p w:rsidR="0036664C" w:rsidRDefault="000E0A65" w:rsidP="0036664C">
            <w:pPr>
              <w:pStyle w:val="ListParagraph"/>
              <w:numPr>
                <w:ilvl w:val="0"/>
                <w:numId w:val="1"/>
              </w:numPr>
              <w:ind w:left="360"/>
            </w:pPr>
            <w:r>
              <w:t>The Sequencing Center notifies the collaborator and BEI about the issue and cc’s NIH.</w:t>
            </w:r>
          </w:p>
          <w:p w:rsidR="0036664C" w:rsidRDefault="002E2EF2" w:rsidP="0036664C">
            <w:pPr>
              <w:pStyle w:val="ListParagraph"/>
            </w:pPr>
          </w:p>
          <w:p w:rsidR="0036664C" w:rsidRDefault="000E0A65" w:rsidP="0036664C">
            <w:pPr>
              <w:pStyle w:val="ListParagraph"/>
              <w:numPr>
                <w:ilvl w:val="0"/>
                <w:numId w:val="1"/>
              </w:numPr>
              <w:ind w:left="360"/>
            </w:pPr>
            <w:r>
              <w:t>The collaborator proposes a draft plan to the Sequencing Center.</w:t>
            </w:r>
          </w:p>
          <w:p w:rsidR="0036664C" w:rsidRDefault="002E2EF2" w:rsidP="0036664C">
            <w:pPr>
              <w:pStyle w:val="ListParagraph"/>
              <w:ind w:left="360"/>
            </w:pPr>
          </w:p>
          <w:p w:rsidR="0036664C" w:rsidRDefault="000E0A65" w:rsidP="0036664C">
            <w:pPr>
              <w:pStyle w:val="ListParagraph"/>
              <w:numPr>
                <w:ilvl w:val="0"/>
                <w:numId w:val="1"/>
              </w:numPr>
              <w:ind w:left="360"/>
            </w:pPr>
            <w:r>
              <w:t xml:space="preserve">The Sequencing Center reviews the draft plan, finalizes the plan with their collaborator and informs NIH. </w:t>
            </w:r>
          </w:p>
          <w:p w:rsidR="0036664C" w:rsidRDefault="002E2EF2" w:rsidP="0036664C">
            <w:pPr>
              <w:pStyle w:val="ListParagraph"/>
              <w:ind w:left="360"/>
            </w:pPr>
          </w:p>
          <w:p w:rsidR="0036664C" w:rsidRDefault="000E0A65" w:rsidP="0036664C">
            <w:pPr>
              <w:pStyle w:val="ListParagraph"/>
              <w:numPr>
                <w:ilvl w:val="0"/>
                <w:numId w:val="1"/>
              </w:numPr>
              <w:ind w:left="360"/>
            </w:pPr>
            <w:r>
              <w:t>NIH contacts BEI and cc’s the Sequencing Center about the contamination and the plan forward..</w:t>
            </w:r>
          </w:p>
          <w:p w:rsidR="0036664C" w:rsidRDefault="002E2EF2" w:rsidP="0036664C">
            <w:pPr>
              <w:pStyle w:val="ListParagraph"/>
              <w:ind w:left="360"/>
            </w:pPr>
          </w:p>
          <w:p w:rsidR="0036664C" w:rsidRDefault="000E0A65" w:rsidP="0036664C">
            <w:pPr>
              <w:pStyle w:val="ListParagraph"/>
              <w:numPr>
                <w:ilvl w:val="0"/>
                <w:numId w:val="1"/>
              </w:numPr>
              <w:ind w:left="360"/>
            </w:pPr>
            <w:r>
              <w:t>BEI will contact the collaborator if a new microbial or DNA sample is needed and destroy the original sample when a new sample is received.</w:t>
            </w:r>
          </w:p>
          <w:p w:rsidR="0036664C" w:rsidRDefault="002E2EF2" w:rsidP="0036664C"/>
          <w:p w:rsidR="0036664C" w:rsidRDefault="000E0A65" w:rsidP="0036664C">
            <w:pPr>
              <w:pStyle w:val="ListParagraph"/>
              <w:numPr>
                <w:ilvl w:val="0"/>
                <w:numId w:val="1"/>
              </w:numPr>
              <w:ind w:left="360"/>
            </w:pPr>
            <w:r>
              <w:t>If a strain will not be sequenced due to contamination, the Sequencing Center will contact the DACC to update the catalog entry, including why the project was dropped and BEI will destroy the contaminated sample.</w:t>
            </w:r>
          </w:p>
        </w:tc>
        <w:tc>
          <w:tcPr>
            <w:tcW w:w="4392" w:type="dxa"/>
          </w:tcPr>
          <w:p w:rsidR="001A04B0" w:rsidRDefault="001A04B0" w:rsidP="001A04B0">
            <w:pPr>
              <w:pStyle w:val="ListParagraph"/>
              <w:numPr>
                <w:ilvl w:val="0"/>
                <w:numId w:val="2"/>
              </w:numPr>
            </w:pPr>
            <w:r>
              <w:t xml:space="preserve">BEI identifies a problem with a sample during </w:t>
            </w:r>
            <w:r w:rsidR="000E0A65">
              <w:t xml:space="preserve">their </w:t>
            </w:r>
            <w:r>
              <w:t>quality control.</w:t>
            </w:r>
          </w:p>
          <w:p w:rsidR="001A04B0" w:rsidRDefault="001A04B0" w:rsidP="00CB5C6E">
            <w:pPr>
              <w:pStyle w:val="ListParagraph"/>
              <w:ind w:left="360"/>
            </w:pPr>
          </w:p>
          <w:p w:rsidR="001A04B0" w:rsidRDefault="000E0A65" w:rsidP="001A04B0">
            <w:pPr>
              <w:pStyle w:val="ListParagraph"/>
              <w:numPr>
                <w:ilvl w:val="0"/>
                <w:numId w:val="2"/>
              </w:numPr>
            </w:pPr>
            <w:r>
              <w:t xml:space="preserve">BEI contacts the collaborator </w:t>
            </w:r>
            <w:r w:rsidR="001A04B0">
              <w:t>who provided the strain and cc’s NIH</w:t>
            </w:r>
            <w:r>
              <w:t>.  NIH forwards the information to the Sequencing Center</w:t>
            </w:r>
          </w:p>
          <w:p w:rsidR="001A04B0" w:rsidRDefault="001A04B0" w:rsidP="00CB5C6E"/>
          <w:p w:rsidR="001A04B0" w:rsidRDefault="001A04B0" w:rsidP="001A04B0">
            <w:pPr>
              <w:pStyle w:val="ListParagraph"/>
              <w:numPr>
                <w:ilvl w:val="0"/>
                <w:numId w:val="2"/>
              </w:numPr>
            </w:pPr>
            <w:r>
              <w:t xml:space="preserve">The collaborator </w:t>
            </w:r>
            <w:r w:rsidR="000E0A65">
              <w:t>proposes a plan forward to BEI then the draft plan is communicated to the Sequencing Center.</w:t>
            </w:r>
          </w:p>
          <w:p w:rsidR="001A04B0" w:rsidRDefault="001A04B0" w:rsidP="00CB5C6E">
            <w:pPr>
              <w:pStyle w:val="ListParagraph"/>
            </w:pPr>
          </w:p>
          <w:p w:rsidR="001A04B0" w:rsidRDefault="000E0A65" w:rsidP="001A04B0">
            <w:pPr>
              <w:pStyle w:val="ListParagraph"/>
              <w:numPr>
                <w:ilvl w:val="0"/>
                <w:numId w:val="2"/>
              </w:numPr>
            </w:pPr>
            <w:r>
              <w:t>The Sequencing Center</w:t>
            </w:r>
            <w:r w:rsidR="001A04B0">
              <w:t xml:space="preserve"> reviews the</w:t>
            </w:r>
            <w:r>
              <w:t xml:space="preserve"> draft</w:t>
            </w:r>
            <w:r w:rsidR="001A04B0">
              <w:t xml:space="preserve"> plan</w:t>
            </w:r>
            <w:r>
              <w:t>, finalizes a plan forward with their collaborator and cc’s NIH.</w:t>
            </w:r>
          </w:p>
          <w:p w:rsidR="001A04B0" w:rsidRDefault="001A04B0" w:rsidP="00CB5C6E">
            <w:pPr>
              <w:pStyle w:val="ListParagraph"/>
            </w:pPr>
          </w:p>
          <w:p w:rsidR="001A04B0" w:rsidRDefault="001A04B0" w:rsidP="001A04B0">
            <w:pPr>
              <w:pStyle w:val="ListParagraph"/>
              <w:numPr>
                <w:ilvl w:val="0"/>
                <w:numId w:val="2"/>
              </w:numPr>
            </w:pPr>
            <w:r>
              <w:t xml:space="preserve">NIH </w:t>
            </w:r>
            <w:r w:rsidR="000E0A65">
              <w:t>communicates the plan to</w:t>
            </w:r>
            <w:r>
              <w:t xml:space="preserve"> BEI.</w:t>
            </w:r>
          </w:p>
          <w:p w:rsidR="001A04B0" w:rsidRDefault="001A04B0" w:rsidP="00CB5C6E">
            <w:pPr>
              <w:pStyle w:val="ListParagraph"/>
            </w:pPr>
          </w:p>
          <w:p w:rsidR="007A158C" w:rsidRDefault="000E0A65" w:rsidP="007A158C">
            <w:pPr>
              <w:pStyle w:val="ListParagraph"/>
              <w:numPr>
                <w:ilvl w:val="0"/>
                <w:numId w:val="2"/>
              </w:numPr>
            </w:pPr>
            <w:r>
              <w:t>BEI</w:t>
            </w:r>
            <w:r w:rsidR="001A04B0">
              <w:t xml:space="preserve"> </w:t>
            </w:r>
            <w:r>
              <w:t xml:space="preserve">will </w:t>
            </w:r>
            <w:r w:rsidR="001A04B0">
              <w:t>contact the collaborator if a new mi</w:t>
            </w:r>
            <w:r>
              <w:t>crobial or DNA sample is needed and destroy the original sample when the new sample is received.</w:t>
            </w:r>
          </w:p>
          <w:p w:rsidR="007A158C" w:rsidRDefault="002E2EF2" w:rsidP="007A158C">
            <w:pPr>
              <w:pStyle w:val="ListParagraph"/>
            </w:pPr>
          </w:p>
          <w:p w:rsidR="001A04B0" w:rsidRDefault="000E0A65" w:rsidP="000E0A65">
            <w:pPr>
              <w:pStyle w:val="ListParagraph"/>
              <w:numPr>
                <w:ilvl w:val="0"/>
                <w:numId w:val="2"/>
              </w:numPr>
            </w:pPr>
            <w:r>
              <w:t>If a strain will not be sequenced due to contamination, the Sequencing Center will contact the DACC to update the catalog entry, including why the project was dropped and BEI will destroy the contaminated sample.</w:t>
            </w:r>
          </w:p>
        </w:tc>
        <w:tc>
          <w:tcPr>
            <w:tcW w:w="4392" w:type="dxa"/>
          </w:tcPr>
          <w:p w:rsidR="001A04B0" w:rsidRDefault="001A04B0" w:rsidP="00CB5C6E">
            <w:pPr>
              <w:pStyle w:val="ListParagraph"/>
              <w:numPr>
                <w:ilvl w:val="0"/>
                <w:numId w:val="3"/>
              </w:numPr>
              <w:ind w:left="360"/>
            </w:pPr>
            <w:r>
              <w:t xml:space="preserve">The collaborator identifies a problem with the sample that they sent to BEI or </w:t>
            </w:r>
            <w:r w:rsidR="000E0A65">
              <w:t xml:space="preserve">to </w:t>
            </w:r>
            <w:r>
              <w:t xml:space="preserve">the </w:t>
            </w:r>
            <w:r w:rsidR="000E0A65">
              <w:t>S</w:t>
            </w:r>
            <w:r>
              <w:t xml:space="preserve">equencing </w:t>
            </w:r>
            <w:r w:rsidR="000E0A65">
              <w:t>C</w:t>
            </w:r>
            <w:r>
              <w:t xml:space="preserve">enter. </w:t>
            </w:r>
          </w:p>
          <w:p w:rsidR="001A04B0" w:rsidRDefault="001A04B0" w:rsidP="00CB5C6E"/>
          <w:p w:rsidR="006567FD" w:rsidRDefault="000E0A65" w:rsidP="0036664C">
            <w:pPr>
              <w:pStyle w:val="ListParagraph"/>
              <w:numPr>
                <w:ilvl w:val="0"/>
                <w:numId w:val="3"/>
              </w:numPr>
              <w:ind w:left="360"/>
            </w:pPr>
            <w:r>
              <w:t>The collaborator contacts the Sequencing Center to discuss the issue and develop a draft plan to resolve the issue. The draft plan is communicated to BEI.</w:t>
            </w:r>
          </w:p>
          <w:p w:rsidR="001A04B0" w:rsidRDefault="001A04B0" w:rsidP="00CB5C6E"/>
          <w:p w:rsidR="001A04B0" w:rsidRDefault="001A04B0" w:rsidP="002F2354">
            <w:pPr>
              <w:pStyle w:val="ListParagraph"/>
              <w:numPr>
                <w:ilvl w:val="0"/>
                <w:numId w:val="3"/>
              </w:numPr>
              <w:ind w:left="360"/>
            </w:pPr>
            <w:r>
              <w:t xml:space="preserve">If </w:t>
            </w:r>
            <w:r w:rsidR="000E0A65">
              <w:t>the collaborator initially contacts NIH, NIH will redirect the collaborator to the Sequencing Center and BEI.</w:t>
            </w:r>
          </w:p>
          <w:p w:rsidR="00F42886" w:rsidRDefault="002E2EF2" w:rsidP="00F42886">
            <w:pPr>
              <w:pStyle w:val="ListParagraph"/>
              <w:ind w:left="360"/>
            </w:pPr>
          </w:p>
          <w:p w:rsidR="00F42886" w:rsidRDefault="000E0A65" w:rsidP="007A158C">
            <w:pPr>
              <w:pStyle w:val="ListParagraph"/>
              <w:numPr>
                <w:ilvl w:val="0"/>
                <w:numId w:val="3"/>
              </w:numPr>
              <w:ind w:left="360"/>
            </w:pPr>
            <w:r>
              <w:t>Once a plan is received from the collaborator, BEI or the Sequencing Center will proceed through the same steps as if they had identified the contamination themselves.</w:t>
            </w:r>
          </w:p>
        </w:tc>
      </w:tr>
    </w:tbl>
    <w:p w:rsidR="007C7306" w:rsidRDefault="002E2EF2" w:rsidP="0036664C">
      <w:pPr>
        <w:rPr>
          <w:b/>
        </w:rPr>
        <w:sectPr w:rsidR="007C7306">
          <w:pgSz w:w="15840" w:h="12240" w:orient="landscape"/>
          <w:pgMar w:top="1440" w:right="1440" w:bottom="1440" w:left="1440" w:header="720" w:footer="720" w:gutter="0"/>
          <w:cols w:space="720"/>
          <w:docGrid w:linePitch="360"/>
        </w:sectPr>
      </w:pPr>
    </w:p>
    <w:p w:rsidR="00111D67" w:rsidRPr="005A1F24" w:rsidRDefault="000E0A65" w:rsidP="0036664C">
      <w:pPr>
        <w:rPr>
          <w:b/>
        </w:rPr>
      </w:pPr>
      <w:r w:rsidRPr="005A1F24">
        <w:rPr>
          <w:b/>
        </w:rPr>
        <w:lastRenderedPageBreak/>
        <w:t>Collaborator Synopsis</w:t>
      </w:r>
    </w:p>
    <w:p w:rsidR="006C117B" w:rsidRDefault="000E0A65" w:rsidP="0036664C">
      <w:pPr>
        <w:rPr>
          <w:rFonts w:cs="Times New Roman"/>
        </w:rPr>
      </w:pPr>
      <w:r>
        <w:t xml:space="preserve">If you identify a problem (e. g. contamination) with a sample that you contributed to the Human Microbiome Project, please </w:t>
      </w:r>
      <w:r w:rsidRPr="006C117B">
        <w:rPr>
          <w:rFonts w:cs="Times New Roman"/>
        </w:rPr>
        <w:t xml:space="preserve">contact both the Sequencing Center that will be sequencing the sample and the </w:t>
      </w:r>
      <w:r w:rsidRPr="006C117B">
        <w:rPr>
          <w:rFonts w:cs="Times New Roman"/>
          <w:color w:val="000000"/>
        </w:rPr>
        <w:t>Biodefense and Emerging Infections Research Resources Repository</w:t>
      </w:r>
      <w:r>
        <w:rPr>
          <w:rFonts w:cs="Times New Roman"/>
          <w:color w:val="000000"/>
        </w:rPr>
        <w:t xml:space="preserve"> </w:t>
      </w:r>
      <w:r w:rsidRPr="006C117B">
        <w:rPr>
          <w:rFonts w:cs="Times New Roman"/>
        </w:rPr>
        <w:t>(BEI)</w:t>
      </w:r>
      <w:r>
        <w:rPr>
          <w:rFonts w:cs="Times New Roman"/>
        </w:rPr>
        <w:t xml:space="preserve"> (if the sample is being deposited there), as soon as possible, so a plan to resolve the problem can be formulated and executed.</w:t>
      </w:r>
    </w:p>
    <w:p w:rsidR="005567DB" w:rsidRDefault="002E2EF2" w:rsidP="0036664C">
      <w:pPr>
        <w:rPr>
          <w:rFonts w:cs="Times New Roman"/>
          <w:b/>
          <w:szCs w:val="24"/>
        </w:rPr>
      </w:pPr>
    </w:p>
    <w:p w:rsidR="005567DB" w:rsidRDefault="002E2EF2" w:rsidP="0036664C"/>
    <w:sectPr w:rsidR="005567DB" w:rsidSect="007C7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983"/>
    <w:multiLevelType w:val="hybridMultilevel"/>
    <w:tmpl w:val="F42E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C434D"/>
    <w:multiLevelType w:val="hybridMultilevel"/>
    <w:tmpl w:val="B77EF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282F02"/>
    <w:multiLevelType w:val="hybridMultilevel"/>
    <w:tmpl w:val="B77E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1A04B0"/>
    <w:rsid w:val="000E0A65"/>
    <w:rsid w:val="001A04B0"/>
    <w:rsid w:val="002E2EF2"/>
    <w:rsid w:val="008E6F18"/>
    <w:rsid w:val="00FF1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04B0"/>
    <w:pPr>
      <w:ind w:left="720"/>
      <w:contextualSpacing/>
    </w:pPr>
  </w:style>
  <w:style w:type="paragraph" w:styleId="BalloonText">
    <w:name w:val="Balloon Text"/>
    <w:basedOn w:val="Normal"/>
    <w:link w:val="BalloonTextChar"/>
    <w:uiPriority w:val="99"/>
    <w:semiHidden/>
    <w:unhideWhenUsed/>
    <w:rsid w:val="00FC5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1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Office Word</Application>
  <DocSecurity>4</DocSecurity>
  <Lines>18</Lines>
  <Paragraphs>5</Paragraphs>
  <ScaleCrop>false</ScaleCrop>
  <Company>NIAID</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giblinck</dc:creator>
  <cp:keywords/>
  <dc:description/>
  <cp:lastModifiedBy>giblinck</cp:lastModifiedBy>
  <cp:revision>2</cp:revision>
  <cp:lastPrinted>2010-04-23T19:23:00Z</cp:lastPrinted>
  <dcterms:created xsi:type="dcterms:W3CDTF">2010-05-04T16:19:00Z</dcterms:created>
  <dcterms:modified xsi:type="dcterms:W3CDTF">2010-05-04T16:19:00Z</dcterms:modified>
</cp:coreProperties>
</file>